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25C8E">
      <w:pPr>
        <w:spacing w:line="360" w:lineRule="auto"/>
        <w:ind w:firstLine="602"/>
        <w:jc w:val="center"/>
        <w:rPr>
          <w:rFonts w:hint="eastAsia" w:ascii="宋体" w:hAnsi="宋体" w:eastAsia="宋体" w:cs="宋体"/>
          <w:b/>
          <w:bCs/>
          <w:sz w:val="30"/>
          <w:szCs w:val="30"/>
        </w:rPr>
      </w:pPr>
    </w:p>
    <w:p w14:paraId="096D62EB">
      <w:pPr>
        <w:spacing w:line="360" w:lineRule="auto"/>
        <w:ind w:firstLine="602"/>
        <w:jc w:val="center"/>
        <w:rPr>
          <w:b/>
          <w:bCs/>
          <w:sz w:val="30"/>
          <w:szCs w:val="30"/>
        </w:rPr>
      </w:pPr>
      <w:r>
        <w:rPr>
          <w:rFonts w:hint="eastAsia" w:ascii="宋体" w:hAnsi="宋体" w:eastAsia="宋体" w:cs="宋体"/>
          <w:b/>
          <w:bCs/>
          <w:sz w:val="30"/>
          <w:szCs w:val="30"/>
        </w:rPr>
        <w:t>※</w:t>
      </w:r>
      <w:r>
        <w:rPr>
          <w:rFonts w:hint="eastAsia" w:eastAsia="宋体"/>
          <w:b/>
          <w:bCs/>
          <w:sz w:val="30"/>
          <w:szCs w:val="30"/>
        </w:rPr>
        <w:t>2025</w:t>
      </w:r>
      <w:r>
        <w:rPr>
          <w:b/>
          <w:bCs/>
          <w:sz w:val="30"/>
          <w:szCs w:val="30"/>
        </w:rPr>
        <w:t>年度</w:t>
      </w:r>
      <w:r>
        <w:rPr>
          <w:rFonts w:hint="eastAsia"/>
          <w:b/>
          <w:bCs/>
          <w:sz w:val="30"/>
          <w:szCs w:val="30"/>
        </w:rPr>
        <w:t>广西科学技术进步奖公示材料</w:t>
      </w:r>
    </w:p>
    <w:p w14:paraId="69CD4FA6">
      <w:pPr>
        <w:spacing w:line="360" w:lineRule="auto"/>
        <w:ind w:firstLine="480"/>
        <w:rPr>
          <w:sz w:val="24"/>
        </w:rPr>
      </w:pPr>
    </w:p>
    <w:p w14:paraId="0B5EEEE9">
      <w:pPr>
        <w:spacing w:line="360" w:lineRule="auto"/>
        <w:ind w:firstLine="482"/>
        <w:rPr>
          <w:rFonts w:ascii="Times New Roman" w:eastAsia="黑体"/>
          <w:b/>
          <w:sz w:val="24"/>
        </w:rPr>
      </w:pPr>
      <w:r>
        <w:rPr>
          <w:rFonts w:hint="eastAsia" w:ascii="Times New Roman" w:eastAsia="黑体"/>
          <w:b/>
          <w:sz w:val="24"/>
        </w:rPr>
        <w:t>一、成果</w:t>
      </w:r>
      <w:r>
        <w:rPr>
          <w:rFonts w:ascii="Times New Roman" w:eastAsia="黑体"/>
          <w:b/>
          <w:sz w:val="24"/>
        </w:rPr>
        <w:t>名称</w:t>
      </w:r>
      <w:r>
        <w:rPr>
          <w:rFonts w:hint="eastAsia" w:ascii="Times New Roman" w:eastAsia="黑体"/>
          <w:b/>
          <w:sz w:val="24"/>
        </w:rPr>
        <w:t>：</w:t>
      </w:r>
      <w:bookmarkStart w:id="4" w:name="_GoBack"/>
      <w:r>
        <w:rPr>
          <w:rFonts w:hint="eastAsia" w:ascii="Times New Roman" w:eastAsia="黑体"/>
          <w:b/>
          <w:sz w:val="24"/>
        </w:rPr>
        <w:t>高效协调控制式电能变换器关键技术及其绿色节能应用</w:t>
      </w:r>
      <w:bookmarkEnd w:id="4"/>
    </w:p>
    <w:p w14:paraId="22710D1A">
      <w:pPr>
        <w:spacing w:line="360" w:lineRule="auto"/>
        <w:ind w:firstLine="482"/>
        <w:rPr>
          <w:sz w:val="24"/>
        </w:rPr>
      </w:pPr>
      <w:r>
        <w:rPr>
          <w:rFonts w:hint="eastAsia" w:ascii="Times New Roman" w:eastAsia="黑体"/>
          <w:b/>
          <w:sz w:val="24"/>
        </w:rPr>
        <w:t>二、</w:t>
      </w:r>
      <w:r>
        <w:rPr>
          <w:rFonts w:ascii="Times New Roman" w:eastAsia="黑体"/>
          <w:b/>
          <w:sz w:val="24"/>
        </w:rPr>
        <w:t>提名者</w:t>
      </w:r>
      <w:r>
        <w:rPr>
          <w:rFonts w:hint="eastAsia" w:ascii="Times New Roman" w:eastAsia="黑体"/>
          <w:b/>
          <w:sz w:val="24"/>
        </w:rPr>
        <w:t>：</w:t>
      </w:r>
      <w:r>
        <w:rPr>
          <w:rFonts w:hint="eastAsia"/>
          <w:sz w:val="24"/>
        </w:rPr>
        <w:t>广西壮族自治区教育厅</w:t>
      </w:r>
    </w:p>
    <w:p w14:paraId="05115A18">
      <w:pPr>
        <w:spacing w:after="312" w:afterLines="100" w:line="390" w:lineRule="exact"/>
        <w:ind w:firstLine="482"/>
        <w:jc w:val="left"/>
        <w:outlineLvl w:val="1"/>
        <w:rPr>
          <w:rFonts w:ascii="Times New Roman" w:eastAsia="方正楷体_GBK"/>
          <w:snapToGrid w:val="0"/>
          <w:color w:val="000000"/>
          <w:sz w:val="28"/>
          <w:szCs w:val="28"/>
        </w:rPr>
      </w:pPr>
      <w:r>
        <w:rPr>
          <w:rFonts w:hint="eastAsia" w:ascii="Times New Roman" w:eastAsia="黑体"/>
          <w:b/>
          <w:sz w:val="24"/>
        </w:rPr>
        <w:t>三、</w:t>
      </w:r>
      <w:r>
        <w:rPr>
          <w:rFonts w:ascii="Times New Roman" w:eastAsia="黑体"/>
          <w:b/>
          <w:sz w:val="24"/>
        </w:rPr>
        <w:t>主要知识产权和标准规范等目录（不超过12件）（社会公益类）</w:t>
      </w:r>
    </w:p>
    <w:tbl>
      <w:tblPr>
        <w:tblStyle w:val="7"/>
        <w:tblW w:w="93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90"/>
        <w:gridCol w:w="709"/>
        <w:gridCol w:w="1276"/>
        <w:gridCol w:w="1276"/>
        <w:gridCol w:w="570"/>
        <w:gridCol w:w="980"/>
        <w:gridCol w:w="1568"/>
        <w:gridCol w:w="851"/>
        <w:gridCol w:w="567"/>
        <w:gridCol w:w="567"/>
        <w:gridCol w:w="616"/>
      </w:tblGrid>
      <w:tr w14:paraId="12C4E1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21" w:hRule="atLeast"/>
          <w:jc w:val="center"/>
        </w:trPr>
        <w:tc>
          <w:tcPr>
            <w:tcW w:w="390" w:type="dxa"/>
            <w:tcBorders>
              <w:top w:val="single" w:color="auto" w:sz="8" w:space="0"/>
              <w:left w:val="single" w:color="auto" w:sz="8" w:space="0"/>
              <w:bottom w:val="single" w:color="auto" w:sz="4" w:space="0"/>
              <w:right w:val="single" w:color="auto" w:sz="4" w:space="0"/>
            </w:tcBorders>
            <w:tcMar>
              <w:top w:w="0" w:type="dxa"/>
              <w:left w:w="57" w:type="dxa"/>
              <w:bottom w:w="0" w:type="dxa"/>
              <w:right w:w="57" w:type="dxa"/>
            </w:tcMar>
            <w:vAlign w:val="center"/>
          </w:tcPr>
          <w:p w14:paraId="05B9F2E2">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排序</w:t>
            </w:r>
          </w:p>
        </w:tc>
        <w:tc>
          <w:tcPr>
            <w:tcW w:w="709"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49A7895D">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类型</w:t>
            </w:r>
          </w:p>
        </w:tc>
        <w:tc>
          <w:tcPr>
            <w:tcW w:w="1276"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3B4D96A4">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成果名称</w:t>
            </w:r>
          </w:p>
        </w:tc>
        <w:tc>
          <w:tcPr>
            <w:tcW w:w="1276"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2A98F3F6">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编号（年卷页；版号）</w:t>
            </w:r>
          </w:p>
        </w:tc>
        <w:tc>
          <w:tcPr>
            <w:tcW w:w="570"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48D3EACD">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授权发布日期</w:t>
            </w:r>
          </w:p>
        </w:tc>
        <w:tc>
          <w:tcPr>
            <w:tcW w:w="980"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04E38A6D">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完成人</w:t>
            </w:r>
          </w:p>
          <w:p w14:paraId="284223CF">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（作者）</w:t>
            </w:r>
          </w:p>
        </w:tc>
        <w:tc>
          <w:tcPr>
            <w:tcW w:w="1568"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0C64761F">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完成单位（署名</w:t>
            </w:r>
          </w:p>
          <w:p w14:paraId="05144667">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单位）</w:t>
            </w:r>
          </w:p>
        </w:tc>
        <w:tc>
          <w:tcPr>
            <w:tcW w:w="851"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75DD874D">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授权发布部门（刊名）</w:t>
            </w:r>
          </w:p>
        </w:tc>
        <w:tc>
          <w:tcPr>
            <w:tcW w:w="567"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4E9C836B">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成果状态（通讯作者）</w:t>
            </w:r>
          </w:p>
        </w:tc>
        <w:tc>
          <w:tcPr>
            <w:tcW w:w="567"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656A6FD1">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广西单位是否原始署名</w:t>
            </w:r>
          </w:p>
        </w:tc>
        <w:tc>
          <w:tcPr>
            <w:tcW w:w="616" w:type="dxa"/>
            <w:tcBorders>
              <w:top w:val="single" w:color="auto" w:sz="8" w:space="0"/>
              <w:left w:val="single" w:color="auto" w:sz="4" w:space="0"/>
              <w:bottom w:val="single" w:color="auto" w:sz="4" w:space="0"/>
              <w:right w:val="single" w:color="auto" w:sz="8" w:space="0"/>
            </w:tcBorders>
            <w:tcMar>
              <w:top w:w="0" w:type="dxa"/>
              <w:left w:w="57" w:type="dxa"/>
              <w:bottom w:w="0" w:type="dxa"/>
              <w:right w:w="57" w:type="dxa"/>
            </w:tcMar>
            <w:vAlign w:val="center"/>
          </w:tcPr>
          <w:p w14:paraId="3F509DDC">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附件编号</w:t>
            </w:r>
          </w:p>
        </w:tc>
      </w:tr>
      <w:tr w14:paraId="799DE3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600716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A0AD993">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D49CAD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一种光伏并网逆变器及其控制方法</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2F7B6C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ZL201210023332.2</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42BE93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2012-02-02</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39F365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廖志贤，罗晓曙，闭金杰，何婷婷</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DF50431">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BAEC26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A6524A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53C6486">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8E94F8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1-1</w:t>
            </w:r>
          </w:p>
        </w:tc>
      </w:tr>
      <w:tr w14:paraId="618DA7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2"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92CF14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C30F38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CFC625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数字化的高频谐振软开关电路电流跟踪同步方法及装置</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95619C0">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ZL201510066309.</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7268250">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2015-02-09</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B620D4E">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廖志贤，罗晓曙，黄国现，黄梦丹，雷善历</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BA545CC">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E73827E">
            <w:pPr>
              <w:kinsoku w:val="0"/>
              <w:overflowPunct w:val="0"/>
              <w:autoSpaceDE w:val="0"/>
              <w:autoSpaceDN w:val="0"/>
              <w:adjustRightInd w:val="0"/>
              <w:spacing w:before="5"/>
              <w:jc w:val="center"/>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061FE7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A6B8A71">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AAB1D3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1-2</w:t>
            </w:r>
          </w:p>
        </w:tc>
      </w:tr>
      <w:tr w14:paraId="50E8BB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69"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266244A">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3</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38AE433">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2617702">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一种开关电源变换器参数记录仪滤波方法及其装置</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01F5294">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ZL201610201169.2</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CAFE337">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2016-04-01</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2AC7A96">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张盛明，廖志贤，唐晓虎，刘世仁，黄国现，李秋，范仲雪</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DE7C2E1">
            <w:pPr>
              <w:adjustRightInd w:val="0"/>
              <w:snapToGrid w:val="0"/>
              <w:spacing w:before="100" w:beforeAutospacing="1"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F2C0B48">
            <w:pPr>
              <w:kinsoku w:val="0"/>
              <w:overflowPunct w:val="0"/>
              <w:autoSpaceDE w:val="0"/>
              <w:autoSpaceDN w:val="0"/>
              <w:adjustRightInd w:val="0"/>
              <w:spacing w:before="5"/>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国家知识产权</w:t>
            </w:r>
          </w:p>
          <w:p w14:paraId="77B97EF4">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2484084">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8DFD4C1">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DF1D0EC">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kern w:val="0"/>
                <w:sz w:val="18"/>
                <w:szCs w:val="18"/>
              </w:rPr>
              <w:t>1-3</w:t>
            </w:r>
          </w:p>
        </w:tc>
      </w:tr>
      <w:tr w14:paraId="03752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49"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B65B94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4</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881F039">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BE99839">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基于压缩感知的高频谐振软开关电路故障预测方法及装置</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B816A32">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ZL201610201293.9</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ED3CF70">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2016-04-01</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EC9DC45">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刘世仁，廖志贤，唐晓虎，张盛明，黄国现，谭祖印，黄玺宁</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114221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C6C190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A09117C">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8F0AA1E">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3BB4C91">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1-4</w:t>
            </w:r>
          </w:p>
        </w:tc>
      </w:tr>
      <w:tr w14:paraId="0BF4DA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F66258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排序</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CBBC021">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类型</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4C1E3C6">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成果名称</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D4BFCD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编号（年卷页；版号）</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72FC31C">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授权发布日期</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1F75A0E">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完成人</w:t>
            </w:r>
          </w:p>
          <w:p w14:paraId="0E5CDE72">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（作者）</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BCE63A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完成单位（署名单位）</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7D1C5E6">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授权发布部门（刊名）</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5A1E64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成果状态（通讯作者）</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F0C87A3">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广西单位是否原始署名</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EBC617E">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附件编号</w:t>
            </w:r>
          </w:p>
        </w:tc>
      </w:tr>
      <w:tr w14:paraId="437F0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B60855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5</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0E84FA5">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tbl>
            <w:tblPr>
              <w:tblStyle w:val="7"/>
              <w:tblW w:w="14190" w:type="dxa"/>
              <w:tblCellSpacing w:w="0" w:type="dxa"/>
              <w:tblInd w:w="0" w:type="dxa"/>
              <w:shd w:val="clear" w:color="auto" w:fill="FFFFFF"/>
              <w:tblLayout w:type="fixed"/>
              <w:tblCellMar>
                <w:top w:w="0" w:type="dxa"/>
                <w:left w:w="0" w:type="dxa"/>
                <w:bottom w:w="0" w:type="dxa"/>
                <w:right w:w="0" w:type="dxa"/>
              </w:tblCellMar>
            </w:tblPr>
            <w:tblGrid>
              <w:gridCol w:w="14190"/>
            </w:tblGrid>
            <w:tr w14:paraId="182A2254">
              <w:tblPrEx>
                <w:shd w:val="clear" w:color="auto" w:fill="FFFFFF"/>
                <w:tblCellMar>
                  <w:top w:w="0" w:type="dxa"/>
                  <w:left w:w="0" w:type="dxa"/>
                  <w:bottom w:w="0" w:type="dxa"/>
                  <w:right w:w="0" w:type="dxa"/>
                </w:tblCellMar>
              </w:tblPrEx>
              <w:trPr>
                <w:trHeight w:val="1463" w:hRule="atLeast"/>
                <w:tblCellSpacing w:w="0" w:type="dxa"/>
              </w:trPr>
              <w:tc>
                <w:tcPr>
                  <w:tcW w:w="14190" w:type="dxa"/>
                  <w:tcBorders>
                    <w:bottom w:val="single" w:color="EBEEF5" w:sz="2" w:space="0"/>
                    <w:right w:val="nil"/>
                  </w:tcBorders>
                  <w:shd w:val="clear" w:color="auto" w:fill="FFFFFF"/>
                  <w:tcMar>
                    <w:top w:w="80" w:type="dxa"/>
                    <w:bottom w:w="80" w:type="dxa"/>
                  </w:tcMar>
                  <w:vAlign w:val="center"/>
                </w:tcPr>
                <w:p w14:paraId="00E15DAA">
                  <w:pPr>
                    <w:kinsoku w:val="0"/>
                    <w:overflowPunct w:val="0"/>
                    <w:autoSpaceDE w:val="0"/>
                    <w:autoSpaceDN w:val="0"/>
                    <w:adjustRightInd w:val="0"/>
                    <w:spacing w:before="5"/>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农业物联网太阳能无线</w:t>
                  </w:r>
                </w:p>
                <w:p w14:paraId="60D2F5BC">
                  <w:pPr>
                    <w:kinsoku w:val="0"/>
                    <w:overflowPunct w:val="0"/>
                    <w:autoSpaceDE w:val="0"/>
                    <w:autoSpaceDN w:val="0"/>
                    <w:adjustRightInd w:val="0"/>
                    <w:spacing w:before="5"/>
                    <w:jc w:val="left"/>
                    <w:rPr>
                      <w:rFonts w:ascii="Times New Roman" w:hAnsi="Times New Roman" w:eastAsia="宋体" w:cs="Times New Roman"/>
                      <w:kern w:val="0"/>
                      <w:sz w:val="18"/>
                      <w:szCs w:val="18"/>
                    </w:rPr>
                  </w:pPr>
                  <w:r>
                    <w:rPr>
                      <w:rFonts w:ascii="Times New Roman" w:hAnsi="Times New Roman" w:eastAsia="宋体" w:cs="Times New Roman"/>
                      <w:kern w:val="0"/>
                      <w:sz w:val="18"/>
                      <w:szCs w:val="18"/>
                    </w:rPr>
                    <w:t>摄像头装置及控制方法</w:t>
                  </w:r>
                </w:p>
              </w:tc>
            </w:tr>
          </w:tbl>
          <w:p w14:paraId="7B443C23">
            <w:pPr>
              <w:adjustRightInd w:val="0"/>
              <w:snapToGrid w:val="0"/>
              <w:spacing w:line="320" w:lineRule="exact"/>
              <w:rPr>
                <w:rFonts w:ascii="Times New Roman" w:hAnsi="Times New Roman" w:eastAsia="宋体" w:cs="Times New Roman"/>
                <w:snapToGrid w:val="0"/>
                <w:color w:val="000000"/>
                <w:sz w:val="18"/>
                <w:szCs w:val="18"/>
              </w:rPr>
            </w:pP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3C40AB2">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ZL201710739270.8</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2DB0B6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2017-08-25</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B551996">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廖志贤，罗晓曙，宋树祥，黄国现，蒋清红，莫宏培，黄莞燕</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AC33F85">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F68BBB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FF6329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300E11D">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3C91032">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1-5</w:t>
            </w:r>
          </w:p>
        </w:tc>
      </w:tr>
      <w:tr w14:paraId="469905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10" w:hRule="atLeast"/>
          <w:jc w:val="center"/>
        </w:trPr>
        <w:tc>
          <w:tcPr>
            <w:tcW w:w="390"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7C6B8B5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6</w:t>
            </w:r>
          </w:p>
        </w:tc>
        <w:tc>
          <w:tcPr>
            <w:tcW w:w="70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4CE2149">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2DFD7D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一种太阳能摄像头的最大功率点跟踪装置及方法</w:t>
            </w:r>
          </w:p>
        </w:tc>
        <w:tc>
          <w:tcPr>
            <w:tcW w:w="127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06849A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ZL201810464495.1</w:t>
            </w:r>
          </w:p>
        </w:tc>
        <w:tc>
          <w:tcPr>
            <w:tcW w:w="57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BDE000E">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2018-05-16</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EB4ED02">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廖志贤，蒋清红，黄莞燕，莫宏培，覃军</w:t>
            </w:r>
          </w:p>
        </w:tc>
        <w:tc>
          <w:tcPr>
            <w:tcW w:w="156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DF529FD">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158949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E496236">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049870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1FCE40C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1-6</w:t>
            </w:r>
          </w:p>
        </w:tc>
      </w:tr>
      <w:tr w14:paraId="769958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768EF4E">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7</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FB1809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79FFBD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一种动力锂电池均衡方法及装置</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F8D947D">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ZL201710078503.4</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5866563">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2017-02-14</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FEC68F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张盛明，廖志贤，罗晓曙，罗鑫，谢金池，</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B83E26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D91BAC5">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AB7159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CC4562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3296876">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1-7</w:t>
            </w:r>
          </w:p>
        </w:tc>
      </w:tr>
      <w:tr w14:paraId="5E0056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3DF343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8</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4E3BCD5">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发明专利</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FD02BE5">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一种田园综合体发电系统装置及控制方法</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030B4F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ZL202111216314.1</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79BAAE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2021-10-19</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9F8D9E2">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宋树祥，黄祖存，廖志贤，陈昱钢</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ACB64C8">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7E6108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国家知识产权局</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0156DB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授权</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11E57A0">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41468AC">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kern w:val="0"/>
                <w:sz w:val="18"/>
                <w:szCs w:val="18"/>
              </w:rPr>
              <w:t>1-8</w:t>
            </w:r>
          </w:p>
        </w:tc>
      </w:tr>
      <w:tr w14:paraId="39F0F8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DFA48FE">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w w:val="92"/>
                <w:sz w:val="18"/>
                <w:szCs w:val="18"/>
              </w:rPr>
              <w:t>9</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5CF0D65">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SCI论文</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3419C5B">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Isolated MVdc-HVdc-AC Three-Port Power Router for High-Power Large-Scale PV Applications</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7181F88">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2025,40, 0885-8993</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37E8165">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2025-7-18</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736C321">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廖志贤，李彬彬，袁艺嘉，教煐宗，赵晓东，张</w:t>
            </w:r>
            <w:r>
              <w:rPr>
                <w:rFonts w:hint="eastAsia" w:ascii="Times New Roman" w:hAnsi="Times New Roman" w:eastAsia="宋体" w:cs="Times New Roman"/>
                <w:sz w:val="18"/>
                <w:szCs w:val="18"/>
              </w:rPr>
              <w:t>逸</w:t>
            </w:r>
            <w:r>
              <w:rPr>
                <w:rFonts w:ascii="Times New Roman" w:hAnsi="Times New Roman" w:eastAsia="宋体" w:cs="Times New Roman"/>
                <w:sz w:val="18"/>
                <w:szCs w:val="18"/>
              </w:rPr>
              <w:t>伦，徐殿国</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AE88EBE">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6B91359">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TRANSACTIONS ON POWER ELECTRONICS</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5280EC7">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李彬彬</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CCBD324">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26FE6AB">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1-9</w:t>
            </w:r>
          </w:p>
        </w:tc>
      </w:tr>
      <w:tr w14:paraId="5C4BC0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C83B44A">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排序</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3A87338">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类型</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058FA65">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成果名称</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08AC05F">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编号（年卷页；版号）</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602C185">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授权发布日期</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0B6F8D8">
            <w:pPr>
              <w:adjustRightInd w:val="0"/>
              <w:snapToGrid w:val="0"/>
              <w:spacing w:line="320" w:lineRule="exact"/>
              <w:jc w:val="center"/>
              <w:rPr>
                <w:rFonts w:ascii="Times New Roman" w:hAnsi="Times New Roman" w:eastAsia="宋体" w:cs="Times New Roman"/>
                <w:snapToGrid w:val="0"/>
                <w:color w:val="000000"/>
                <w:sz w:val="18"/>
                <w:szCs w:val="18"/>
              </w:rPr>
            </w:pPr>
            <w:r>
              <w:rPr>
                <w:rFonts w:ascii="Times New Roman" w:hAnsi="Times New Roman" w:eastAsia="宋体" w:cs="Times New Roman"/>
                <w:snapToGrid w:val="0"/>
                <w:color w:val="000000"/>
                <w:sz w:val="18"/>
                <w:szCs w:val="18"/>
              </w:rPr>
              <w:t>完成人</w:t>
            </w:r>
          </w:p>
          <w:p w14:paraId="42C6F052">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（作者）</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4FE4DEE">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完成单位（署名单位）</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B00A2FE">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授权发布部门（刊名）</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279A398">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成果状态（通讯作者）</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F85D655">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广西单位是否原始署名</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C7C6C18">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napToGrid w:val="0"/>
                <w:color w:val="000000"/>
                <w:sz w:val="18"/>
                <w:szCs w:val="18"/>
              </w:rPr>
              <w:t>附件编号</w:t>
            </w:r>
          </w:p>
        </w:tc>
      </w:tr>
      <w:tr w14:paraId="0E180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11AD719">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DBACC59">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SCI论文</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23E4C3F">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两级式光伏并网逆变器建模与非线性动力学行为研究</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AFFE588">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2015,64 130503, CN 11-1958/O4</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6154150">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2015-2-5</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7F709FE">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廖志贤，罗晓曙，黄国现</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B470CA5">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FBCF8B1">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物理学报</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F9DADF1">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罗晓曙</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F26B1F8">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A865281">
            <w:pPr>
              <w:adjustRightInd w:val="0"/>
              <w:snapToGrid w:val="0"/>
              <w:spacing w:line="320" w:lineRule="exact"/>
              <w:rPr>
                <w:rFonts w:ascii="Times New Roman" w:hAnsi="Times New Roman" w:eastAsia="宋体" w:cs="Times New Roman"/>
                <w:sz w:val="18"/>
                <w:szCs w:val="18"/>
              </w:rPr>
            </w:pPr>
            <w:r>
              <w:rPr>
                <w:rFonts w:ascii="Times New Roman" w:hAnsi="Times New Roman" w:eastAsia="宋体" w:cs="Times New Roman"/>
                <w:sz w:val="18"/>
                <w:szCs w:val="18"/>
              </w:rPr>
              <w:t>1-10</w:t>
            </w:r>
          </w:p>
        </w:tc>
      </w:tr>
      <w:tr w14:paraId="7DD82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C223B4E">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11</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849FC65">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SCI论文</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9649F76">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Nonlinear Model and Dynamic Behavior of Photovoltaic Grid-Connected Inverter</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4463382">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2020,10， 2120，2076-3417</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432BA32">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2020-3-20</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91E044E">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廖志贤，罗丹，罗晓曙，黎海生，项琴琴，黄国现，李廷会，蒋品群</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F97ECA4">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25E3448">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Applied Sciences</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3088CCA">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罗丹</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0A0E0B09">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7CA1017">
            <w:pPr>
              <w:adjustRightInd w:val="0"/>
              <w:snapToGrid w:val="0"/>
              <w:spacing w:line="320" w:lineRule="exact"/>
              <w:rPr>
                <w:rFonts w:ascii="Times New Roman" w:hAnsi="Times New Roman" w:eastAsia="宋体" w:cs="Times New Roman"/>
                <w:kern w:val="0"/>
                <w:sz w:val="18"/>
                <w:szCs w:val="18"/>
              </w:rPr>
            </w:pPr>
            <w:r>
              <w:rPr>
                <w:rFonts w:ascii="Times New Roman" w:hAnsi="Times New Roman" w:eastAsia="宋体" w:cs="Times New Roman"/>
                <w:sz w:val="18"/>
                <w:szCs w:val="18"/>
              </w:rPr>
              <w:t>1-11</w:t>
            </w:r>
          </w:p>
        </w:tc>
      </w:tr>
      <w:tr w14:paraId="0A552F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39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898C67F">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12</w:t>
            </w:r>
          </w:p>
        </w:tc>
        <w:tc>
          <w:tcPr>
            <w:tcW w:w="709"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4803DA2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SCI论文</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6D569E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A novel control strategy of the seamless transitions between grid-connected and islanding operation modes for the multiple complementary power microgrid</w:t>
            </w:r>
          </w:p>
        </w:tc>
        <w:tc>
          <w:tcPr>
            <w:tcW w:w="127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44CAB4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2021,108, 1381-1400, 0020-7217</w:t>
            </w:r>
          </w:p>
        </w:tc>
        <w:tc>
          <w:tcPr>
            <w:tcW w:w="57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1C543710">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2021-2-9</w:t>
            </w:r>
          </w:p>
        </w:tc>
        <w:tc>
          <w:tcPr>
            <w:tcW w:w="980"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65D119FB">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项琴琴，廖志贤，李廷会</w:t>
            </w:r>
          </w:p>
        </w:tc>
        <w:tc>
          <w:tcPr>
            <w:tcW w:w="1568"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21DEA2B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广西师范大学</w:t>
            </w:r>
          </w:p>
        </w:tc>
        <w:tc>
          <w:tcPr>
            <w:tcW w:w="851"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5158CAA">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International Journal of Electronics</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56C24074">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项琴琴</w:t>
            </w:r>
          </w:p>
        </w:tc>
        <w:tc>
          <w:tcPr>
            <w:tcW w:w="567"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752F952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是</w:t>
            </w:r>
          </w:p>
        </w:tc>
        <w:tc>
          <w:tcPr>
            <w:tcW w:w="616" w:type="dxa"/>
            <w:tcBorders>
              <w:top w:val="single" w:color="000000" w:sz="4" w:space="0"/>
              <w:left w:val="single" w:color="000000" w:sz="4" w:space="0"/>
              <w:bottom w:val="single" w:color="000000" w:sz="4" w:space="0"/>
              <w:right w:val="single" w:color="000000" w:sz="4" w:space="0"/>
            </w:tcBorders>
            <w:tcMar>
              <w:top w:w="0" w:type="dxa"/>
              <w:left w:w="57" w:type="dxa"/>
              <w:bottom w:w="0" w:type="dxa"/>
              <w:right w:w="57" w:type="dxa"/>
            </w:tcMar>
            <w:vAlign w:val="center"/>
          </w:tcPr>
          <w:p w14:paraId="3D79F267">
            <w:pPr>
              <w:adjustRightInd w:val="0"/>
              <w:snapToGrid w:val="0"/>
              <w:spacing w:line="320" w:lineRule="exact"/>
              <w:rPr>
                <w:rFonts w:ascii="Times New Roman" w:hAnsi="Times New Roman" w:eastAsia="宋体" w:cs="Times New Roman"/>
                <w:snapToGrid w:val="0"/>
                <w:color w:val="000000"/>
                <w:sz w:val="18"/>
                <w:szCs w:val="18"/>
              </w:rPr>
            </w:pPr>
            <w:r>
              <w:rPr>
                <w:rFonts w:ascii="Times New Roman" w:hAnsi="Times New Roman" w:eastAsia="宋体" w:cs="Times New Roman"/>
                <w:sz w:val="18"/>
                <w:szCs w:val="18"/>
              </w:rPr>
              <w:t>1-12</w:t>
            </w:r>
          </w:p>
        </w:tc>
      </w:tr>
    </w:tbl>
    <w:p w14:paraId="6AC7F13C">
      <w:pPr>
        <w:pStyle w:val="2"/>
        <w:rPr>
          <w:rFonts w:hint="eastAsia"/>
        </w:rPr>
      </w:pPr>
    </w:p>
    <w:p w14:paraId="771B016D">
      <w:pPr>
        <w:adjustRightInd w:val="0"/>
        <w:snapToGrid w:val="0"/>
        <w:spacing w:after="156" w:afterLines="50" w:line="406" w:lineRule="exact"/>
        <w:ind w:firstLine="560"/>
        <w:jc w:val="center"/>
        <w:rPr>
          <w:rFonts w:ascii="Times New Roman"/>
          <w:snapToGrid w:val="0"/>
          <w:color w:val="000000"/>
          <w:sz w:val="28"/>
          <w:szCs w:val="28"/>
        </w:rPr>
      </w:pPr>
      <w:r>
        <w:rPr>
          <w:rFonts w:ascii="Times New Roman"/>
          <w:snapToGrid w:val="0"/>
          <w:color w:val="000000"/>
          <w:sz w:val="28"/>
          <w:szCs w:val="28"/>
        </w:rPr>
        <w:br w:type="page"/>
      </w:r>
      <w:bookmarkStart w:id="0" w:name="_Toc72834352"/>
      <w:bookmarkEnd w:id="0"/>
      <w:bookmarkStart w:id="1" w:name="_Toc70090948"/>
      <w:bookmarkEnd w:id="1"/>
      <w:bookmarkStart w:id="2" w:name="_Toc72832477"/>
    </w:p>
    <w:bookmarkEnd w:id="2"/>
    <w:p w14:paraId="6B275A92">
      <w:pPr>
        <w:spacing w:line="360" w:lineRule="auto"/>
        <w:ind w:firstLine="482"/>
        <w:rPr>
          <w:rFonts w:ascii="Times New Roman" w:eastAsia="黑体"/>
          <w:b/>
          <w:sz w:val="24"/>
        </w:rPr>
      </w:pPr>
      <w:r>
        <w:rPr>
          <w:rFonts w:hint="eastAsia" w:ascii="Times New Roman" w:eastAsia="黑体"/>
          <w:b/>
          <w:sz w:val="24"/>
        </w:rPr>
        <w:t>四、候选人姓名</w:t>
      </w:r>
    </w:p>
    <w:p w14:paraId="32A5AD84">
      <w:pPr>
        <w:spacing w:line="360" w:lineRule="auto"/>
        <w:ind w:firstLine="482"/>
        <w:rPr>
          <w:rFonts w:asciiTheme="minorEastAsia" w:hAnsiTheme="minorEastAsia"/>
          <w:sz w:val="24"/>
          <w:szCs w:val="32"/>
        </w:rPr>
      </w:pPr>
      <w:bookmarkStart w:id="3" w:name="_Hlk206025218"/>
      <w:r>
        <w:rPr>
          <w:rFonts w:hint="eastAsia" w:asciiTheme="minorEastAsia" w:hAnsiTheme="minorEastAsia"/>
          <w:sz w:val="24"/>
          <w:szCs w:val="32"/>
        </w:rPr>
        <w:t>廖志贤，唐晓虎，李廷会，林东，黄国现，蒋清红，郑应学，林中华，马宗毅，黄祖存</w:t>
      </w:r>
    </w:p>
    <w:bookmarkEnd w:id="3"/>
    <w:p w14:paraId="40DDE110">
      <w:pPr>
        <w:spacing w:line="360" w:lineRule="auto"/>
        <w:ind w:firstLine="482"/>
        <w:rPr>
          <w:rFonts w:ascii="Times New Roman" w:eastAsia="黑体"/>
          <w:b/>
          <w:sz w:val="24"/>
        </w:rPr>
      </w:pPr>
      <w:r>
        <w:rPr>
          <w:rFonts w:hint="eastAsia" w:ascii="Times New Roman" w:eastAsia="黑体"/>
          <w:b/>
          <w:sz w:val="24"/>
        </w:rPr>
        <w:t>五、候选组织名称</w:t>
      </w:r>
    </w:p>
    <w:p w14:paraId="3F783C16">
      <w:pPr>
        <w:spacing w:line="360" w:lineRule="auto"/>
        <w:ind w:firstLine="482"/>
        <w:rPr>
          <w:rFonts w:asciiTheme="minorEastAsia" w:hAnsiTheme="minorEastAsia"/>
          <w:sz w:val="24"/>
          <w:szCs w:val="32"/>
        </w:rPr>
      </w:pPr>
      <w:r>
        <w:rPr>
          <w:rFonts w:hint="eastAsia" w:asciiTheme="minorEastAsia" w:hAnsiTheme="minorEastAsia"/>
          <w:sz w:val="24"/>
          <w:szCs w:val="32"/>
        </w:rPr>
        <w:t>广西师范大学</w:t>
      </w:r>
    </w:p>
    <w:p w14:paraId="61A3B1BE">
      <w:pPr>
        <w:spacing w:line="360" w:lineRule="auto"/>
        <w:ind w:firstLine="482"/>
        <w:rPr>
          <w:rFonts w:hint="eastAsia" w:asciiTheme="minorEastAsia" w:hAnsiTheme="minorEastAsia"/>
          <w:sz w:val="24"/>
          <w:szCs w:val="32"/>
        </w:rPr>
      </w:pPr>
      <w:r>
        <w:rPr>
          <w:rFonts w:hint="eastAsia" w:asciiTheme="minorEastAsia" w:hAnsiTheme="minorEastAsia"/>
          <w:sz w:val="24"/>
          <w:szCs w:val="32"/>
        </w:rPr>
        <w:t>湖南绿航物联网有限公司</w:t>
      </w:r>
    </w:p>
    <w:p w14:paraId="34A3E7E6">
      <w:pPr>
        <w:spacing w:line="360" w:lineRule="auto"/>
        <w:ind w:firstLine="482"/>
        <w:rPr>
          <w:rFonts w:asciiTheme="minorEastAsia" w:hAnsiTheme="minorEastAsia"/>
          <w:sz w:val="24"/>
          <w:szCs w:val="32"/>
        </w:rPr>
      </w:pPr>
      <w:r>
        <w:rPr>
          <w:rFonts w:hint="eastAsia" w:asciiTheme="minorEastAsia" w:hAnsiTheme="minorEastAsia"/>
          <w:sz w:val="24"/>
          <w:szCs w:val="32"/>
        </w:rPr>
        <w:t>湖南绿航恰果果农产品有限公司</w:t>
      </w:r>
    </w:p>
    <w:p w14:paraId="53480009">
      <w:pPr>
        <w:spacing w:line="360" w:lineRule="auto"/>
        <w:ind w:firstLine="482"/>
        <w:rPr>
          <w:rFonts w:asciiTheme="minorEastAsia" w:hAnsiTheme="minorEastAsia"/>
          <w:sz w:val="24"/>
          <w:szCs w:val="32"/>
        </w:rPr>
      </w:pPr>
      <w:r>
        <w:rPr>
          <w:rFonts w:hint="eastAsia" w:asciiTheme="minorEastAsia" w:hAnsiTheme="minorEastAsia"/>
          <w:sz w:val="24"/>
          <w:szCs w:val="32"/>
        </w:rPr>
        <w:t>广西科技师范学院</w:t>
      </w:r>
    </w:p>
    <w:p w14:paraId="25468AFD">
      <w:pPr>
        <w:spacing w:line="406" w:lineRule="exact"/>
        <w:ind w:firstLine="482"/>
        <w:outlineLvl w:val="1"/>
        <w:rPr>
          <w:rFonts w:ascii="Times New Roman" w:eastAsia="黑体"/>
          <w:b/>
          <w:sz w:val="24"/>
        </w:rPr>
      </w:pPr>
      <w:r>
        <w:rPr>
          <w:rFonts w:hint="eastAsia" w:ascii="Times New Roman" w:eastAsia="黑体"/>
          <w:b/>
          <w:sz w:val="24"/>
        </w:rPr>
        <w:t>六、候选个人合作情况</w:t>
      </w:r>
    </w:p>
    <w:p w14:paraId="4D9B8680">
      <w:pPr>
        <w:spacing w:line="360" w:lineRule="auto"/>
        <w:ind w:firstLine="420"/>
        <w:rPr>
          <w:rFonts w:ascii="Times New Roman"/>
          <w:snapToGrid w:val="0"/>
          <w:color w:val="000000"/>
          <w:szCs w:val="21"/>
        </w:rPr>
      </w:pPr>
      <w:r>
        <w:rPr>
          <w:rFonts w:ascii="Times New Roman"/>
          <w:snapToGrid w:val="0"/>
          <w:color w:val="000000"/>
          <w:szCs w:val="21"/>
        </w:rPr>
        <w:t>（候选个人不在同一工作单位的，应填写该说明。</w:t>
      </w:r>
      <w:r>
        <w:rPr>
          <w:rFonts w:ascii="Times New Roman"/>
          <w:b/>
          <w:bCs/>
          <w:snapToGrid w:val="0"/>
          <w:color w:val="000000"/>
          <w:szCs w:val="21"/>
        </w:rPr>
        <w:t>候选个人均为同一单位则不用填写该说明。</w:t>
      </w:r>
      <w:r>
        <w:rPr>
          <w:rFonts w:ascii="Times New Roman"/>
          <w:snapToGrid w:val="0"/>
          <w:color w:val="000000"/>
          <w:szCs w:val="21"/>
        </w:rPr>
        <w:t>）</w:t>
      </w:r>
    </w:p>
    <w:p w14:paraId="721BCE76">
      <w:pPr>
        <w:spacing w:line="360" w:lineRule="auto"/>
        <w:ind w:firstLine="482"/>
        <w:rPr>
          <w:rFonts w:asciiTheme="minorEastAsia" w:hAnsiTheme="minorEastAsia"/>
          <w:sz w:val="24"/>
          <w:szCs w:val="32"/>
        </w:rPr>
      </w:pPr>
      <w:r>
        <w:rPr>
          <w:rFonts w:hint="eastAsia" w:asciiTheme="minorEastAsia" w:hAnsiTheme="minorEastAsia"/>
          <w:sz w:val="24"/>
          <w:szCs w:val="32"/>
        </w:rPr>
        <w:t>该项目候选人中，廖志贤，唐晓虎，李廷会，林东，黄国现，蒋清红，林中华，马宗毅均来自第一完成单位广西师范大学同一课题组。</w:t>
      </w:r>
    </w:p>
    <w:p w14:paraId="3AC1B927">
      <w:pPr>
        <w:spacing w:line="360" w:lineRule="auto"/>
        <w:ind w:firstLine="482"/>
        <w:rPr>
          <w:rFonts w:hint="eastAsia" w:asciiTheme="minorEastAsia" w:hAnsiTheme="minorEastAsia"/>
          <w:sz w:val="24"/>
          <w:szCs w:val="32"/>
        </w:rPr>
      </w:pPr>
      <w:r>
        <w:rPr>
          <w:rFonts w:hint="eastAsia" w:asciiTheme="minorEastAsia" w:hAnsiTheme="minorEastAsia"/>
          <w:sz w:val="24"/>
          <w:szCs w:val="32"/>
        </w:rPr>
        <w:t>郑应学来自第二完成单位湖南绿航物联网有限公司和第三完成单位湖南绿航恰果果农产品有限公司，与第一完成人广西师范大学廖志贤于2017年5月7日起开展本项目是的产业化合作（见附件：《农业物联网太阳能无线摄像头开发》项目合同）。</w:t>
      </w:r>
    </w:p>
    <w:p w14:paraId="466FAFB0">
      <w:pPr>
        <w:spacing w:line="360" w:lineRule="auto"/>
        <w:ind w:firstLine="482"/>
        <w:rPr>
          <w:rFonts w:hint="eastAsia"/>
        </w:rPr>
      </w:pPr>
      <w:r>
        <w:rPr>
          <w:rFonts w:hint="eastAsia" w:asciiTheme="minorEastAsia" w:hAnsiTheme="minorEastAsia"/>
          <w:sz w:val="24"/>
          <w:szCs w:val="32"/>
        </w:rPr>
        <w:t>黄祖存来自第四完成单位广西科技师范学院，合作成果见附件1-8（发明专利：一种田园综合体发电系统装置及控制方法），该合作成果为黄祖存</w:t>
      </w:r>
      <w:r>
        <w:rPr>
          <w:rFonts w:asciiTheme="minorEastAsia" w:hAnsiTheme="minorEastAsia"/>
          <w:sz w:val="24"/>
          <w:szCs w:val="32"/>
        </w:rPr>
        <w:t>2019</w:t>
      </w:r>
      <w:r>
        <w:rPr>
          <w:rFonts w:hint="eastAsia" w:asciiTheme="minorEastAsia" w:hAnsiTheme="minorEastAsia"/>
          <w:sz w:val="24"/>
          <w:szCs w:val="32"/>
        </w:rPr>
        <w:t>年</w:t>
      </w:r>
      <w:r>
        <w:rPr>
          <w:rFonts w:asciiTheme="minorEastAsia" w:hAnsiTheme="minorEastAsia"/>
          <w:sz w:val="24"/>
          <w:szCs w:val="32"/>
        </w:rPr>
        <w:t>-2022</w:t>
      </w:r>
      <w:r>
        <w:rPr>
          <w:rFonts w:hint="eastAsia" w:asciiTheme="minorEastAsia" w:hAnsiTheme="minorEastAsia"/>
          <w:sz w:val="24"/>
          <w:szCs w:val="32"/>
        </w:rPr>
        <w:t>年于广西师范大学攻读硕士研究生期间完成，2022年至今在第四完成单位广西科技师范学院工作，期间持续项目的产业化推动工作。</w:t>
      </w:r>
    </w:p>
    <w:p w14:paraId="52AADD07">
      <w:pPr>
        <w:ind w:firstLine="420"/>
        <w:rPr>
          <w:rFonts w:ascii="Times New Roman"/>
          <w:snapToGrid w:val="0"/>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0Yjg1YmE0ZDNhMzU4NGQ2ZWZlN2Q4MTI2NTI3ZWMifQ=="/>
  </w:docVars>
  <w:rsids>
    <w:rsidRoot w:val="4DD264DD"/>
    <w:rsid w:val="000160B4"/>
    <w:rsid w:val="0006143E"/>
    <w:rsid w:val="001C319F"/>
    <w:rsid w:val="00274467"/>
    <w:rsid w:val="00385352"/>
    <w:rsid w:val="00424A26"/>
    <w:rsid w:val="006362DD"/>
    <w:rsid w:val="00657A1C"/>
    <w:rsid w:val="006B0BA9"/>
    <w:rsid w:val="00B94407"/>
    <w:rsid w:val="00D64111"/>
    <w:rsid w:val="00E0146D"/>
    <w:rsid w:val="00F519C4"/>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10507B5"/>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Plain Text"/>
    <w:basedOn w:val="1"/>
    <w:qFormat/>
    <w:uiPriority w:val="0"/>
    <w:rPr>
      <w:rFonts w:ascii="宋体" w:hAnsi="Courier New" w:eastAsia="宋体"/>
      <w:szCs w:val="21"/>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outlineLvl w:val="0"/>
    </w:pPr>
    <w:rPr>
      <w:rFonts w:ascii="Cambria" w:hAnsi="Cambria" w:eastAsia="宋体" w:cs="Times New Roman"/>
      <w:b/>
      <w:bCs/>
      <w:szCs w:val="32"/>
    </w:rPr>
  </w:style>
  <w:style w:type="character" w:customStyle="1" w:styleId="9">
    <w:name w:val="17"/>
    <w:basedOn w:val="8"/>
    <w:autoRedefine/>
    <w:qFormat/>
    <w:uiPriority w:val="0"/>
    <w:rPr>
      <w:rFonts w:hint="eastAsia" w:ascii="仿宋_GB2312" w:eastAsia="仿宋_GB2312"/>
      <w:b/>
      <w:bCs/>
      <w:kern w:val="44"/>
      <w:sz w:val="44"/>
      <w:szCs w:val="44"/>
    </w:rPr>
  </w:style>
  <w:style w:type="character" w:customStyle="1" w:styleId="10">
    <w:name w:val="页眉 字符"/>
    <w:basedOn w:val="8"/>
    <w:link w:val="5"/>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 w:type="paragraph" w:styleId="1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HP</Company>
  <Pages>4</Pages>
  <Words>1514</Words>
  <Characters>2180</Characters>
  <Lines>129</Lines>
  <Paragraphs>94</Paragraphs>
  <TotalTime>66</TotalTime>
  <ScaleCrop>false</ScaleCrop>
  <LinksUpToDate>false</LinksUpToDate>
  <CharactersWithSpaces>2235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2025-08-13T16:14:00Z</dcterms:created>
  <dc:creator>amd</dc:creator>
  <cp:lastModifiedBy>卡农</cp:lastModifiedBy>
  <dcterms:modified xsi:type="dcterms:W3CDTF">2025-08-14T10:14:07Z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